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2015/35 vom 15. Dezember 2015</w:t>
      </w:r>
    </w:p>
    <w:p>
      <w:r>
        <w:t>Sg Versicherungsgericht, 2015-12-15, DE</w:t>
      </w:r>
    </w:p>
    <w:p>
      <w:r>
        <w:rPr>
          <w:b/>
        </w:rPr>
        <w:t xml:space="preserve">Quelle: </w:t>
      </w:r>
      <w:r>
        <w:t>https://mcp.opencaselaw.ch/entscheid/sg_publikationen_IV 2015_35</w:t>
      </w:r>
    </w:p>
    <w:p>
      <w:r>
        <w:t>FR: SG_VERSICHERUNGSGERICHT IV 2015/35 du 15 décembre 2015</w:t>
      </w:r>
    </w:p>
    <w:p>
      <w:r>
        <w:t>IT: SG_VERSICHERUNGSGERICHT IV 2015/35 del 15 dicembre 2015</w:t>
      </w:r>
    </w:p>
    <w:p>
      <w:pPr>
        <w:pStyle w:val="Heading2"/>
      </w:pPr>
      <w:r>
        <w:t>Regeste</w:t>
      </w:r>
    </w:p>
    <w:p>
      <w:r>
        <w:t>Art. 28 IVG. Art. 36 IVG. Grundsätzlich besteht ein Rentenanspruch. Nicht erkennbar geprüft wurden jedoch die versicherungsmässigen Voraussetzungen. Rückweisung zur entsprechenden Prüfung, konkret der Erfüllung der Mindestbeitragsdauer bei einer aus Portugal eingereisten Versicherten (Entscheid des Versicherungsgerichts des Kantons St. Gallen vom 15. Dezember 2015, IV 2015/35).</w:t>
      </w:r>
    </w:p>
    <w:p>
      <w:pPr>
        <w:pStyle w:val="Heading2"/>
      </w:pPr>
      <w:r>
        <w:t>Erwägungen</w:t>
      </w:r>
    </w:p>
    <w:p>
      <w:r>
        <w:rPr>
          <w:b/>
        </w:rPr>
        <w:t>E. 1</w:t>
      </w:r>
    </w:p>
    <w:p>
      <w:r>
        <w:t>1.1      Zu prüfen ist der Rentenanspruch der Beschwerdeführerin. 1.2      Invalidität ist die voraussichtlich bleibende oder längere Zeit dauernde ganze oder teilweise Erwerbsunfähigkeit (Art. 8 Abs. 1 des Bundesgesetzes über den Allgemeinen Teil des Sozialversicherungsrechts [ATSG; SR 830.1]) und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Der Grad der für einen allfälligen Rentenanspruch massgebenden Invalidität wird gemäss Art. 16 ATSG durch einen Einkommensvergleich ermittelt, bei dem das Einkommen, das die versicherte Person nach dem Eintritt der Invalidität und nach der Durchführung der notwendigen und zumutbaren Eingliederungsmassnahmen bei ausgeglichener Arbeitsmarktlage erzielen könnte (Invalideneinkommen), in Beziehung gesetzt zum Einkommen, das die versicherte Person erzielen könnte, wenn sie nicht invalid geworden wäre (Valideneinkommen). Grundlage der Bemessung des Invalideneinkommens bilden die Arbeitsfähigkeitsschätzung und die Umschreibung der trotz der Gesundheitsbeeinträchtigung noch möglichen und zumutbaren Tätigkeiten (vgl. Art. 6 ATSG). Arbeitsunfähigkeit ist die durch eine Beeinträchtigung der körperlichen, geistigen oder psychischen Gesundheit bedingte, volle oder teilweise Unfähigkeit, im bisherigen Beruf oder Aufgabenbereich zumutbare Arbeit zu leisten (Art. 6 ATSG). 1.3      Nach Art. 28 Abs. 2 des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1.4      Um das Ausmass der Arbeitsunfähigkeit zu beurteilen und somit den Invaliditätsgrad bemessen zu können, ist die Verwaltung (und im Beschwerdefall das Gericht) auf Unterlagen angewiesen, die ärztliche und gegebenenfalls auch andere Fachleute zur Verfügung gestellt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(vgl. BGE 125 V 351 E. 3a, 122 V 157 E. 1c, je mit Hinweisen).</w:t>
      </w:r>
    </w:p>
    <w:p>
      <w:r>
        <w:rPr>
          <w:b/>
        </w:rPr>
        <w:t>E. 2</w:t>
      </w:r>
    </w:p>
    <w:p>
      <w:r>
        <w:t>2.1      Anhand der medizinischen Aktenlage ist vorab zu klären, ob eine zuverlässige Beurteilung der Arbeitsfähigkeit der Beschwerdeführerin möglich ist. Gestützt auf das Gutachten vom 23. September 2014 der Z.___ (IV-act. 103) macht die Beschwerdeführerin geltend, sie sei zu 50% in ihrer Leistungsfähigkeit eingeschränkt. Die angefochtene Verfügung vom 15. Januar 2015 stützt sich auf die Stellungnahmen des RAD-Arztes Dr. J.___ vom 7. Oktober 2014 (IV-act. 104) und des Rechtsdienstes vom 21. Oktober 2014 (IV-act. 105), wonach invalidenversicherungsrechtlich von einer vollen Arbeitsfähigkeit in angepassten Tätigkeiten auszugehen sei.</w:t>
      </w:r>
    </w:p>
    <w:p>
      <w:r>
        <w:rPr>
          <w:b/>
        </w:rPr>
        <w:t>E. 2.2</w:t>
      </w:r>
    </w:p>
    <w:p>
      <w:r>
        <w:t>2.2.1  Die einzelnen Fachgutachter des interdisziplinären Medas-Gutachtens vom 23. September 2014 beurteilen die Arbeitsfähigkeit der Beschwerdeführerin unterschiedlich. Im Rahmen einer interdisziplinären Beurteilung halten sie fest, es bestehe eine Einschränkung der Leistungsfähigkeit um 50%. 2.2.2  Dr. med. K.___, Psychiatrie und Psychotherapie FMH, konnte keine psychiatrischen Diagnosen mit Relevanz für die Arbeitsfähigkeit ermitteln. Die von ihm diagnostizierte vorwiegende Störung von anderen Gefühlen schränke die Arbeitsfähigkeit nicht ein (IV-act. 103-24/52). 2.2.3  Auch der internistische Teilgutachter Dr. med. L.___, Allgemeine Innere Medizin FMH, erhob keine Diagnosen mit Auswirkung auf die Arbeitsfähigkeit, verwies jedoch auf die vom orthopädischen Gutachter festgestellten Bewegungseinschränkungen der Beschwerdeführerin (IV-act. 103-49/52). 2.2.4  Dr. med. M.___, Neurochirurgie FMH, stellte bei der Untersuchung des Rumpfes und der Wirbelsäule Einschränkungen der Beweglichkeit der Lendenwirbelsäule fest. Aus neurochirurgischer Sicht seien bei nie nachgewiesenen oder medizinisch erwähnten radikulären Zeichen die Indikationsstellung und Durchführung von vier lumbalen Eingriffen und Einbau einer Hinterstrang-Stimulation (ohne vorangehende psychiatrische Abklärung) nicht nachvollziehbar. Trotz dieser Tatsache seien die somatischen, klinisch feststellbaren Befunde normal und die Arbeitsfähigkeit im Vollpensum im angestammten Beruf wie auch in einer adaptierten Tätigkeit zumutbar. Aus neurochirurgischer Sicht seien keine Diagnosen mit Auswirkung auf die Arbeitsfähigkeit zu erheben (IV-act. 103-52/52). 2.2.5  Bei der orthopädischen Begutachtung diagnostizierte Dr. med. N.___, Orthopädische Chirurgie und Traumatologie des Bewegungsapparates FMH, ein lumbospondylogenes Schmerzsyndrom bei Status nach viermaliger Rückenoperation. Bei der klinischen Untersuchung der Beschwerdeführerin fand Dr. N.___ eine deutlich schmerzhaft eingeschränkte Beweglichkeit der Lendenwirbelsäule vor. Die angegebenen Beschwerden fänden sowohl klinisch wie radiologisch nur teilweise ein entsprechendes Substrat, wobei jedoch die Tatsache eines viermalig operierten Rückens mit entsprechender Traumatisierung des Gewebes ebenfalls in Betrachtung gezogen werden müsse. Aus orthopädischer Sicht begründeten die objektiven Befunde am Achsenskelett eine Einschränkung. In der angestammten Tätigkeit ergebe sich keine verwertbare Arbeitsfähigkeit mehr. Rein stehende und rein sitzende Tätigkeiten seien nicht zumutbar. Das Heben und Tragen von Lasten von mehr als 5kg sowie Arbeiten mit Zwangshaltungen des Rumpfes, Vornüberneigen, stossenden und reissenden Bewegungen seien nicht mehr zumutbar. Wechselseitige Arbeiten leichten Grades seien mit vermehrten Pausen zu 80% zumutbar (IV-act. 103-45f./52). 2.2.6  Der rheumatologische Teilgutachter Dr. med. O.___, Physikalische Medizin FMH, spez. Rheumatologie, erachtete den subjektiv geklagten starken Reizzustand der Lendenwirbelsäule in einer permanenten Schmerzstärke von mindestens 5/10 auf der VAS angesichts des aktuellen computertomographischen Befundes mit nur leicht- bis mässiggradigen degenerativen Veränderungen, einer kleinen subligamentären Hernie L5/S1 ohne Kontakt zu neuralen Strukturen und fehlenden Hinweisen auf Spinalkanalstenose oder foraminale Stenosen als nur teilweise erklärbar. Auffällig sei ein wechselhafter, insgesamt kaum erhöhter Muskeltonus der Paravertebralmuskulatur thorakal und lumbal, im Weiteren die Art und Weise des Sitzverhaltens während der Anamneseerhebung mit links gestrecktem Bein, nach rechts rotiertem Becken und rechts abgestütztem Oberkörper auf der Armlehne, dies ohne Positionswechsel über 30 Minuten. Bei der Untersuchung auf der Liege sei dann ein längeres Sitzen am Bettrand mit hängenden Unterschenkeln problemlos möglich gewesen, ebenso der Langsitz. Unstimmigkeiten hätten sich auch bei der Untersuchung der Hüftmotilität beidseits ergeben, mit starker Schmerzangabe lumbal bei passiver Hüftflexion ab 70 Grad mit gleichzeitig 50 Grad flektierten Kniegelenken, einem Manöver, bei dem keine Bewegung zwischen Beckenring und Wirbelsäule respektive innerhalb der Wirbelsäulensegmente noch eine namhafte Dehnung des Ischiasnervs stattfinde. Als weiteren auffälligen Befund nannte Dr. O.___ ein wechselndes Hinken zwischen rechts und links. Er zweifelte aufgrund dieser Diskrepanzen und Unstimmigkeiten an der Glaubhaftigkeit des beklagten Beschwerdeausmasses und nahm eine medizinisch-theoretische Beurteilung der Arbeits- und Leistungsfähigkeit vor. Dabei stellte er eine verminderte Belastbarkeit der Lendenwirbelsäule angesichts der Beschwerden im Rahmen eines "failed back surgery syndromes" fest, auch wenn aktuell keine anderweitig sicher objektivierbaren, relevanten Schäden an der Wirbelsäule vorlägen, welche das Beschwerdeausmass erklärten. Die bisherige Tätigkeit als Küchengehilfin sei zu belastend und nicht mehr zumutbar. Alle Verweistätigkeiten – körperlich leichte Arbeiten mit Wechselbelastung der Wirbelsäule (sitzend/stehend im Verhältnis von ca. 70%/30%), Gewichtslimite von 5kg und unter Meiden monotoner, nach vorne gebeugter Arbeitshaltung oder einer solchen in Hockestellung – seien medizinisch-theoretisch zumutbar, wobei die Leistungsfähigkeit in jeder Tätigkeit schmerzbedingt um 50% reduziert sei (IV-act. 103-36f./52).</w:t>
      </w:r>
    </w:p>
    <w:p>
      <w:r>
        <w:rPr>
          <w:b/>
        </w:rPr>
        <w:t>E. 2.3</w:t>
      </w:r>
    </w:p>
    <w:p>
      <w:r>
        <w:t>2.3.1  Bei der interdisziplinären Beurteilung bezeichneten die Medas-Gutachter die Leistungsfähigkeit der Beschwerdeführerin in einer adaptierten Tätigkeit als um 50% eingeschränkt. Die angestammte Tätigkeit als Küchengehilfin und Putzfrau sei ihr nicht mehr zumutbar. Die Einschränkung der Rückenbelastbarkeit wurde aus orthopädischer und rheumatologischer Sicht begründet. Beide Teilgutachter weisen darauf hin, dass die geklagten Beschwerden aufgrund der klinischen und radiologischen Befunde nur teilweise erklärbar seien und wegen Diskrepanzen nicht auf das von der Beschwerdeführerin subjektiv geklagte Beschwerdeausmass abgestellt werde. Aus orthopädischer Sicht sei beim viermalig operierten Rücken die Traumatisierung des Gewebes mit einer Einschränkung der Arbeitsfähigkeit auf 80% zu berücksichtigen. Gemäss dem rheumatologischen Experten schlägt sich schmerzbedingt eine um 50% reduzierte Leistungsfähigkeit in jeder Tätigkeit nieder. Mit einem nachvollziehbaren Zumutbarkeitsprofil (siehe S. 27 und 45 des Gutachtens) und bei Abstellen auf die medizinisch-theoretische Arbeitseinschätzung des rheumatologischen Gutachters wurde im Gesamtgutachten Abstand von der vollumfänglichen Arbeitsunfähigkeitsüberzeugung der Beschwerdeführerin genommen. Die gesamthafte Arbeitsfähigkeitsschätzung beruht auf einer interdisziplinären Beurteilung. Offensichtlich war demnach auch der neurochirurgische Experte mit der interdisziplinären Beurteilung, dass eine doch erhebliche Einschränkung der Leistungsfähigkeit bestehe, einverstanden. 2.3.2  Diese gutachterliche Arbeitsfähigkeitsschätzung deckt sich dahingehend mit den bisherigen medizinischen Akten der behandelnden Ärzte, dass daraus eine grundsätzliche, bleibende Einschränkung in der Leistungsfähigkeit nicht nur in qualitativer, sondern auch in quantitativer Hinsicht einhellig hervorgeht. Hinsichtlich des Ausmasses dieser Einschränkung divergieren die ärztlichen Ansichten. Nach der vierten Operation am 5. März 2012 (Spondylodese L4/5) und der definitiven Implantation eines Neurostimulators sprach Dr. C.___ im Bericht vom 5. November 2012 von einem stationären Gesundheitszustand (IV-act. 66-2/5). Die Schmerzen hätten mit dem Neurostimulator etwas gelindert werden können. Sie attestierte der Beschwerdeführerin am 2. Januar 2013 aufgrund der stark reduzierten Beweglichkeit und der neuropathischen Schmerzen in einer leichten körperlichen rückenadaptierten Tätigkeit eine maximal 40%-ige Arbeitsfähigkeit (IV-act. 72). Bereits im Bericht vom 6. September 2011 hatte sie die Beschwerdeführerin als schmerzbedingt verlangsamt und maximal für vier Stunden pro Tag bei einer verminderten Leistungsfähigkeit von 50% als arbeitsfähig erachtet (IV-act. 38-4/8). Diese Einschätzungen von Dr. C.___ sind weitgehend unbegründet. Welche Überlegungen die Ärztin in ihre Zumutbarkeitsbeurteilung einfliessen liess bzw. welche Faktoren sie dieser Beurteilung zugrunde legte, kann nicht nachvollzogen werden. Damit ist nicht auszuschliessen, dass sie als behandelnde Ärztin die Arbeitsfähigkeitsschätzung nicht mit der für die vorliegende Beurteilung notwendigen Objektivität vornahm. Vor diesem Hintergrund mangelt es ihrer Einschätzung am erforderlichen Beweiswert. Auf die sehr tiefen Arbeitsfähigkeitsbescheinigungen von Dr. E.___ kann ebenfalls nicht abgestellt werden, da sie nicht nachvollziehbar sind. Er berichtete am 24. Oktober 2012 über eine mindestens 50%-ige Schmerzlinderung nach einer Neuroteststimulation, weshalb am 18. Juni 2012 die definitive Implantation durchgeführt worden sei (IV-act. 65). Die bisherige Tätigkeit war gemäss Dr. E.___ zu zwei bis drei Stunden pro Tag bei einer um 30% verminderten Leistungsfähigkeit zumutbar. Der Neurochirurg gab in diesem Bericht nur eine kurzfristige Einschätzung ab, die bis Ende 2012 Gültigkeit haben sollte. Eine Erhöhung der Einsatzfähigkeit hielt er („frühestens“) ab 1. Januar 2013 für möglich. Zur Arbeits- und Leistungsfähigkeit der Beschwerdeführerin in einer adaptierten Tätigkeit äusserte er sich in jenem Bericht nicht. Im Bericht über die Nachkontrolle vom 22. Januar 2013 äusserte Dr. E.___ die Ansicht, für körperlich leichte Arbeit sei die Beschwerdeführerin höchstens für zwei Stunden pro Tag arbeitsfähig (IV-act. 75). Diese Einschätzung begründet er einzig mit subjektiven Schmerzangaben und einem hohen Schmerzmittelkonsum der Beschwerdeführerin. Auch bei dieser Einschätzung ist nicht ersichtlich, dass der Arzt sich um eine objektive Zumutbarkeitsbeurteilung bemüht hätte. Vielmehr weist seine abschliessende Äusserung, eine 100%-Rente sei aus seiner Sicht ganz klar indiziert, darauf hin, dass er sich als Interessenvertreter der Beschwerdeführerin und nicht als objektiver Beurteiler versteht. Unter diesen Umständen ist auch der Arbeitsfähigkeitsschätzung von Dr. E.___ der Beweiswert abzusprechen. 2.3.3  Am 9. April 2013 hatte RAD-Arzt Dr. J.___ festgehalten, die Frage nach der Arbeitsfähigkeit in einer adaptierten Tätigkeit könne derzeit noch nicht seriös beantwortet werden (IV-act. 81-3). In Bezug auf die Rentenprüfung hatte er am 3. Oktober 2013 weitere vertiefte medizinische Abklärungen als nötig bezeichnet (IV-act. 87-3). In Würdigung des Medas-Gutachtens wies Dr. J.___ am 7. Oktober 2014 darauf hin, dass der neurochirurgische Gutachter keine Arbeitsunfähigkeit attestiert habe. Da der rheumatologische Gutachter keine signifikante Erkrankung aus dem rein rheumatologischen Formenkreis festgestellt habe, werde kritisch hinterfragt, ob nicht in die Einschätzung des rheumatologischen Gutachters ausser den Schmerzen noch IV-fremde Gründe eingegangen seien. Konkrete Hinweise darauf nannte Dr. J.___ jedoch nicht und solche sind auch nicht ersichtlich. Weiteren Abklärungsbedarf aus medizinischer Sicht sah Dr. J.___ im Übrigen nicht. Ferner wies er explizit darauf hin, dass gutachterliche Einschätzungen hinsichtlich der Arbeitsfähigkeit immer einen Ermessensspielraum beinhalteten. Vor dem Eindruck der gesamten medizinischen Aktenlage erscheint eine Einschränkung der Arbeitsfähigkeit der Beschwerdeführerin von 50% überwiegend wahrscheinlich ausgewiesen. Zwar wäre wünschenswert gewesen, dass die Medas-Gutachter ihr interdisziplinär getroffenes Ergebnis näher begründet hätten, dies insbesondere vor dem Hintergrund dessen, dass der neurochirurgische Gutachter und die Gutachterin der orthopädischen Chirurgie eine 50% deutlich übersteigende Arbeitsfähigkeit in ihren Teilgutachten für möglich gehalten hatten. Dennoch haben sich auch diese beiden Gutachter der interdisziplinär getroffenen Einschätzung einer Einschränkung der Arbeitsfähigkeit von 50% angeschlossen und das Gutachten mitunterzeichnet. Wie Dr. J.___ zu Recht festgehalten hat, weist eine interdisziplinäre Arbeitsfähigkeitsschätzung notorischerweise und zwangsläufig ein gewisses Ermessen der Gutachter auf. Fassbare Hinweise darauf, dass die Beurteilung der Medas-Gutachter in Bezug auf die Zumutbarkeit, einer Erwerbstätigkeit nachzugehen, zu milde ausgefallen wäre, der Beschwerdeführerin also eine höhere „Willensanstrengung“ zumutbar wäre und sie mehr als 50% Arbeitsfähigkeit aufweist, liefern die medizinischen und übrigen Akten nicht. So ist beispielsweise nicht erkennbar, dass die Beschwerdeführerin über nicht hinreichend genutzte Ressourcen verfügen würde, die ihr eine 50% übersteigende Arbeitsleistung möglich machen würden. Auch vor dem Hintergrund dessen, dass das Bundesgericht unterdessen seine sog. Überwindbarkeitsvermutung aufgegeben hat (vgl. BGE 141 V 281), kann folglich auf die interdisziplinäre Arbeitsfähigkeitsbeurteilung im Medas-Gutachten abgestellt werden.</w:t>
      </w:r>
    </w:p>
    <w:p>
      <w:r>
        <w:rPr>
          <w:b/>
        </w:rPr>
        <w:t>E. 3</w:t>
      </w:r>
    </w:p>
    <w:p>
      <w:r>
        <w:t>3.1      Ausgehend von einer Restarbeitsfähigkeit von 50% sind die erwerblichen Auswirkungen zu prüfen. 3.2      Die Beschwerdeführerin ist aufgrund ihrer Angaben im Fragebogen zur Rentenabklärung betreffend Erwerbstätigkeit/Haushalt vom 13. November 2012 als Vollerwerbstätige zu qualifizieren (IV-act. 67, 107-2). 3.3      In Übereinstimmung mit der Beschwerdegegnerin ist der Validenlohn mangels repräsentativer Grundlage nicht gestützt auf das tatsächlich erzielte, stark unterdurchschnittliche Einkommen bei P.___ GmbH (vgl. IV-act. 11) abzustellen. Es ist vielmehr – wie von der Beschwerdegegnerin vorgenommen – auf derselben Grundlage wie das Invalideneinkommen zu erheben (LSE 2012 TA1 skill level, Kompetenzniveau 1, Frauen, Wochenarbeitszeit 41,7 Stunden, Nominallohnentwicklung +1%; vgl. IV-act. 106). Sind Validen- und Invalideneinkommen ausgehend vom selben Tabellenlohn zu berechnen, entspricht der Invaliditätsgrad dem Grad der Arbeitsunfähigkeit unter Berücksichtigung des Abzugs vom Tabellenlohn (sog. Prozentvergleich, vgl. Urteil des Bundesgerichts vom 30. Juli 2012, 8C_365/2012, E. 7 mit Hinweis). 3.4      Mit dem Tabellenlohnabzug von maximal 25%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5.2).Obwohl die Beschwerdeführerin aufgrund ihrer Behinderung nur noch leichte, wechselbelastende Tätigkeiten mit einer Gewichtslimite von 5kg ausüben kann, muss ihr dieser Umstand allein nicht zum Nachteil gereichen und es stehen ihr weiterhin noch viele Erwerbsfelder offen. Ein potenzieller Arbeitgeber muss aufgrund des erheblichen Pausenbedarfs der Beschwerdeführerin jedoch allenfalls organisatorische Vorkehrungen treffen und Flexibilität beweisen, was einen Konkurrenznachteil der Beschwerdeführerin darstellt und einen Abzug vom Tabellenlohn rechtfertigt (vgl. Philipp Geertsen, Der Tabellenlohnabzug, Die Bereinigung der LSE-Tabellenlöhne zur Ermittlung des Invalideneinkommens, in: Ueli Kieser und Miriam Lendfers [Hrsg.], Jahrbuch zum Sozialversicherungsrecht [JaSo] 2012, Zürich/St. Gallen 2012, S. 148 f. mit Hinweis auf Urteil des Bundesgerichts vom 8. Januar 2008, 9C_603/2007, E. 4.2.3). Zudem hat er aufgrund ihrer gesundheitlichen Einschränkungen mit vermehrten Absenzen zu rechnen, weshalb die Beschwerdeführerin im Vergleich zu einer gesunden Arbeitnehmerin insgesamt gewisse Lohnnachteile hinzunehmen hat. Die Gewährung eines Tabellenlohnabzug von 10% erscheint demzufolge angezeigt. 3.5      Die Gegenüberstellung der Vergleichseinkommen ergibt einen Invaliditätsgrad von 55% [(1 - 0.5 x 0.9) x 100]. 3.6      Ab 5. Mai 2010 bestand ununterbrochen eine volle Arbeitsunfähigkeit für alle Tätigkeiten bis Ende 2012 (neun Monate nach der letzten Operation vom März 2012; IV-act. 11-11/20 und 103-28/52). Das Wartejahr (vgl. Art. 28 Abs. 1 lit. b IVG) war im Mai 2011 abgelaufen, so dass der Beschwerdeführerin vom 1. Mai 2011 bis 31. März 2013 grundsätzlich eine ganze Rente zusteht (Art. 88a Abs. 1 der Verordnung über die Invalidenversicherung [IVV; SR 831.201]). Aufgrund der zwischen Januar 2013 und dem Begutachtungszeitpunkt (März 2014) vollständig fehlenden somatischen Arbeitsfähigkeitsbeurteilung ist auch rückwirkend für den Zeitraum ab 1. Januar 2013 auf die gutachterliche Einschätzung abzustellen, so dass ab diesem Zeitpunkt von einer 50%-igen Arbeitsfähigkeit in einer adaptierten Tätigkeit auszugehen ist. Damit hat die Beschwerdeführerin ab 1. April 2013 grundsätzlich Anspruch auf eine halbe Rente der Invalidenversicherung.</w:t>
      </w:r>
    </w:p>
    <w:p>
      <w:r>
        <w:rPr>
          <w:b/>
        </w:rPr>
        <w:t>E. 4</w:t>
      </w:r>
    </w:p>
    <w:p>
      <w:r>
        <w:t>4.1      Der in Erwägung 3.6 festgestellte Rentenanspruch steht allerdings unter dem Vorbehalt, dass die Beschwerdeführerin die versicherungsmässigen Voraussetzungen erfüllt. 4.2      Gemäss Art. 36 Abs. 1 IVG haben versicherte Personen, die bei Eintritt der Invalidität während mindestens drei Jahren Beiträge geleistet haben, Anspruch auf eine ordentliche Rente der Invalidenversicherung. Gemäss Rz. 3001.3 des Kreisschreibens über das Verfahren zur Leistungsfestsetzung in der AHV/IV (KSBIL; gültig ab 1.6.2002; Stand 1.1.2011) ist zunächst zu prüfen, ob die dreijährige Mindestbeitragsdauer mittels schweizerischen Versicherungszeiten erfüllt ist. Drei volle Beitragsjahre liegen vor, wenn eine Person während insgesamt länger als zwei Jahren und elf Monaten obligatorisch oder freiwillig versichert war. Falls die dreijährige Mindestbeitragsdauer mittels schweizerischen Versicherungszeiten nicht erfüllt ist, müssen für Schweizer Bürger und für Staatsangehörige von EU- und EFTA-Staaten Beitragszeiten mitberücksichtigt werden, die in einem EU/EFTA-Staat zurückgelegt worden sind. Ist die dreijährige Mindestbeitragsdauer zwar mit Anrechnung von Versicherungszeiten erfüllt, die in einem EU- oder EFTA-Staat zurückgelegt wurden, beträgt aber die Beitragszeit in der Schweiz weniger als ein Jahr, kann keine ordentliche schweizerische IV-Rente ausgerichtet werden. Meldet sich eine Person in der Schweiz für eine Rente der IV an und erfüllt sie die einjährige Mindestbeitragsdauer nach Art. 29 Abs. 1 Bundesgesetz über die Alters- und Hinterlassenenversicherung (AHVG; SR 831.10) nicht, so ist der Rentenanspruch verfügungsweise abzulehnen und das zwischenstaatliche Verfahren einzuleiten (Rz. 5005 KSBIL). 4.3      Die Beschwerdeführerin reiste gemäss eigenen Angaben am 20. Oktober 2008 in die Schweiz ein und war gemäss dem Auszug aus dem individuellen Konto (IK) vom 17. September 2010 vom März bis Juni 2009 bei Q.___ und vom September bis Dezember 2009 bei der P.___ GmbH angestellt (IV-act. 1, 10). Damit ist eine schweizerische Beitragsdauer von acht Monaten erstellt. Im Fragebogen für Arbeitgebende vom 21. September 2010 erteilte die zweite Arbeitgeberin allerdings die Auskunft, das Arbeitsverhältnis mit der Beschwerdeführerin sei ungekündigt. Sie reichte als provisorisch bezeichnete Lohnabrechnungen für den Zeitraum Januar bis August 2010 ein, wobei ab Juni 2010 der Bezug von Krankentaggeldern ausgewiesen wird (IV-act. 11). Die Beschwerdegegnerin hielt im Schreiben vom 21. September 2015 (act. G 14) zwar fest, der aktenkundige IK-Auszug sei vollständig, es sei kein weiterer ins ELAR-Archiv eingelesen worden. Diese Angabe ist jedoch kein hinreichender Beleg dafür, dass nach Dezember 2009 tatsächlich bei keiner Ausgleichskasse mehr IK-Einträge vorgenommen wurden. Die Beschwerdegegnerin wird einen aktualisierten gesamthaften IK-Auszug (vgl. Art. 141 Abs. 1 bis der Verordnung über die Alters- und Hinterlassenenversicherung [AHVV; SR 831.101]) zu den Akten zu nehmen und gegebenenfalls Berichtigungen zu prüfen haben (vgl. Art. 141 Abs. 3 AHVV). Je nach Ergebnis wird sie zudem die Anrechnung von Beitragszeiten des Ehemanns sowie von Erziehungsgutschriften prüfen müssen. Betreffend die für den Rentenbezug erforderlichen drei Beitragsjahre wird sie zudem abklären müssen, ob der Beschwerdeführerin als EU-Staatsangehörige Beitragszeiten in R.___ anzurechnen sind. Immerhin gab die Beschwerdeführerin an, von April 1982 bis September 2008 in R.___ gearbeitet zu haben (IV-act. 1-3/9).</w:t>
      </w:r>
    </w:p>
    <w:p>
      <w:r>
        <w:rPr>
          <w:b/>
        </w:rPr>
        <w:t>E. 5</w:t>
      </w:r>
    </w:p>
    <w:p>
      <w:r>
        <w:t>5.1      Die Sache ist unter Aufhebung der angefochtenen Verfügung zur Prüfung der versicherungsmässigen Voraussetzungen im Sinne der Erwägungen an die Beschwerdegegnerin zurückzuweisen. Sind die versicherungsmässigen Voraussetzungen erfüllt, ist der Beschwerdeführerin rückwirkend vom 1. Mai 2011 bis 31. März 2013 eine ganze Rente und mit Wirkung ab 1. April 2013 eine halbe Rente zuzusprechen. 5.2         Das Beschwerdeverfahren ist kostenpflichtig. Die Kosten werden nach dem Verfahrensaufwand und unabhängig vom Streitwert im Rahmen von Fr. 200.-- bis Fr. 1'000.-- festgelegt (Art. 69 Abs. 1 bis IVG). Gerichtskosten in Höhe von Fr. 600.-- erscheinen dem Fall als angemessen. Beim vorliegenden Verfahrensausgang mit Rückweisung zu weiteren Abklärungen bzgl. der versicherungsmässigen Voraussetzungen rechtfertigt es sich, in Bezug auf die Kostenfolgen von einem vollständigen Obsiegen der Beschwerdeführerin auszugehen (vgl. BGE 132 V 215 E. 6.2 zur Rückweisung als volles Obsiegen). Folglich hat die Beschwerdegegnerin die Gerichtskosten zu bezahlen.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Bedeutung und dem Aufwand der Streitsache angemessen erscheint eine Parteientschädigung von pauschal Fr. 3'500.-- (inklusive Barauslagen und Mehrwertsteuer). Die bereits bewilligte unentgeltliche Prozessführung wird bei diesem Verfahrensausgang gegenstandslos. Entscheid im Zirkulationsverfahren gemäss Art. 39 VRP 1. In Gutheissung der Beschwerde wird die Verfügung vom 15. Januar 2015 aufgehoben und die Sache im Sinne der Erwägungen zur Prüfung der versicherungsmässigen Voraussetzungen und zur anschliessenden neuen Verfügung über den Rentenanspruch an die Beschwerdegegnerin zurückgewiesen. 2. Die Beschwerdegegnerin hat die Gerichtskosten von Fr. 600.-- zu bezahlen.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